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419"/>
        <w:spacing w:after="0"/>
        <w:rPr>
          <w:sz w:val="20"/>
          <w:szCs w:val="20"/>
          <w:color w:val="auto"/>
        </w:rPr>
      </w:pPr>
      <w:r>
        <w:rPr>
          <w:rFonts w:ascii="Arial" w:cs="Arial" w:eastAsia="Arial" w:hAnsi="Arial"/>
          <w:sz w:val="22"/>
          <w:szCs w:val="22"/>
          <w:b w:val="1"/>
          <w:bCs w:val="1"/>
          <w:color w:val="auto"/>
        </w:rPr>
        <w:t>(Amendment No. ^ )</w:t>
      </w:r>
    </w:p>
    <w:p>
      <w:pPr>
        <w:spacing w:after="0" w:line="61"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82"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000" w:hanging="547"/>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6" w:lineRule="exact"/>
        <w:rPr>
          <w:sz w:val="24"/>
          <w:szCs w:val="24"/>
          <w:color w:val="auto"/>
        </w:rPr>
      </w:pPr>
    </w:p>
    <w:p>
      <w:pPr>
        <w:ind w:left="1000" w:hanging="547"/>
        <w:spacing w:after="0" w:line="26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7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1000" w:hanging="54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157" w:lineRule="exact"/>
        <w:rPr>
          <w:sz w:val="24"/>
          <w:szCs w:val="24"/>
          <w:color w:val="auto"/>
        </w:rPr>
      </w:pPr>
    </w:p>
    <w:p>
      <w:pPr>
        <w:ind w:left="460" w:hanging="452"/>
        <w:spacing w:after="0"/>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140" w:hanging="452"/>
        <w:spacing w:after="0" w:line="325" w:lineRule="auto"/>
        <w:tabs>
          <w:tab w:leader="none" w:pos="460"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000" w:hanging="547"/>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1000" w:hanging="54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320" w:top="314" w:right="7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w:t>
      </w:r>
      <w:r>
        <w:rPr>
          <w:rFonts w:ascii="Arial" w:cs="Arial" w:eastAsia="Arial" w:hAnsi="Arial"/>
          <w:sz w:val="14"/>
          <w:szCs w:val="14"/>
          <w:b w:val="1"/>
          <w:bCs w:val="1"/>
          <w:color w:val="auto"/>
        </w:rPr>
        <w:t>URON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ONSULTING</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Notice of Change of Location relates to the proxy statement (the Proxy Statement ) of Huron Consulting Group Inc. (the Company ), dated March 26, 2020, furnished to stockholders of the Company in connection with the solicitation of proxies by the Board of Directors for use at the Annual Meeting of Shareholders to be held on May 8, 2020 at 11:00 a.m. Central Time. This supplement to the Proxy Statement is being filed with the Securities and Exchange Commission and is being made available to stockholders on or about April 17, 2020.</w:t>
      </w:r>
    </w:p>
    <w:p>
      <w:pPr>
        <w:spacing w:after="0" w:line="16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THE NOTICE SHOULD BE READ IN CONJUNCTION WITH THE PROXY STATEMENT. EXCEPT AS AMENDED OR SUPPLEMENTED BY THE INFORMATION CONTAINED IN THIS SUPPLEMENT, ALL INFORMATION SET FORTH IN THE PROXY STATEMENT CONTINUES TO APPLY AND SHOULD BE CONSIDERED IN VOTING YOUR SHARES.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OCATION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OF </w:t>
      </w:r>
      <w:r>
        <w:rPr>
          <w:rFonts w:ascii="Arial" w:cs="Arial" w:eastAsia="Arial" w:hAnsi="Arial"/>
          <w:sz w:val="17"/>
          <w:szCs w:val="17"/>
          <w:b w:val="1"/>
          <w:bCs w:val="1"/>
          <w:color w:val="auto"/>
        </w:rPr>
        <w:t>A</w:t>
      </w:r>
      <w:r>
        <w:rPr>
          <w:rFonts w:ascii="Arial" w:cs="Arial" w:eastAsia="Arial" w:hAnsi="Arial"/>
          <w:sz w:val="15"/>
          <w:szCs w:val="15"/>
          <w:b w:val="1"/>
          <w:bCs w:val="1"/>
          <w:color w:val="auto"/>
        </w:rPr>
        <w:t xml:space="preserve">NNUAL </w:t>
      </w:r>
      <w:r>
        <w:rPr>
          <w:rFonts w:ascii="Arial" w:cs="Arial" w:eastAsia="Arial" w:hAnsi="Arial"/>
          <w:sz w:val="17"/>
          <w:szCs w:val="17"/>
          <w:b w:val="1"/>
          <w:bCs w:val="1"/>
          <w:color w:val="auto"/>
        </w:rPr>
        <w:t>M</w:t>
      </w:r>
      <w:r>
        <w:rPr>
          <w:rFonts w:ascii="Arial" w:cs="Arial" w:eastAsia="Arial" w:hAnsi="Arial"/>
          <w:sz w:val="15"/>
          <w:szCs w:val="15"/>
          <w:b w:val="1"/>
          <w:bCs w:val="1"/>
          <w:color w:val="auto"/>
        </w:rPr>
        <w:t xml:space="preserve">EETING OF </w:t>
      </w:r>
      <w:r>
        <w:rPr>
          <w:rFonts w:ascii="Arial" w:cs="Arial" w:eastAsia="Arial" w:hAnsi="Arial"/>
          <w:sz w:val="17"/>
          <w:szCs w:val="17"/>
          <w:b w:val="1"/>
          <w:bCs w:val="1"/>
          <w:color w:val="auto"/>
        </w:rPr>
        <w:t>S</w:t>
      </w:r>
      <w:r>
        <w:rPr>
          <w:rFonts w:ascii="Arial" w:cs="Arial" w:eastAsia="Arial" w:hAnsi="Arial"/>
          <w:sz w:val="15"/>
          <w:szCs w:val="15"/>
          <w:b w:val="1"/>
          <w:bCs w:val="1"/>
          <w:color w:val="auto"/>
        </w:rPr>
        <w:t>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TO BE HELD ON </w:t>
      </w:r>
      <w:r>
        <w:rPr>
          <w:rFonts w:ascii="Arial" w:cs="Arial" w:eastAsia="Arial" w:hAnsi="Arial"/>
          <w:sz w:val="17"/>
          <w:szCs w:val="17"/>
          <w:b w:val="1"/>
          <w:bCs w:val="1"/>
          <w:color w:val="auto"/>
        </w:rPr>
        <w:t>F</w:t>
      </w:r>
      <w:r>
        <w:rPr>
          <w:rFonts w:ascii="Arial" w:cs="Arial" w:eastAsia="Arial" w:hAnsi="Arial"/>
          <w:sz w:val="15"/>
          <w:szCs w:val="15"/>
          <w:b w:val="1"/>
          <w:bCs w:val="1"/>
          <w:color w:val="auto"/>
        </w:rPr>
        <w:t>RIDAY</w:t>
      </w:r>
      <w:r>
        <w:rPr>
          <w:rFonts w:ascii="Arial" w:cs="Arial" w:eastAsia="Arial" w:hAnsi="Arial"/>
          <w:sz w:val="17"/>
          <w:szCs w:val="17"/>
          <w:b w:val="1"/>
          <w:bCs w:val="1"/>
          <w:color w:val="auto"/>
        </w:rPr>
        <w:t>, M</w:t>
      </w:r>
      <w:r>
        <w:rPr>
          <w:rFonts w:ascii="Arial" w:cs="Arial" w:eastAsia="Arial" w:hAnsi="Arial"/>
          <w:sz w:val="15"/>
          <w:szCs w:val="15"/>
          <w:b w:val="1"/>
          <w:bCs w:val="1"/>
          <w:color w:val="auto"/>
        </w:rPr>
        <w:t xml:space="preserve">AY </w:t>
      </w:r>
      <w:r>
        <w:rPr>
          <w:rFonts w:ascii="Arial" w:cs="Arial" w:eastAsia="Arial" w:hAnsi="Arial"/>
          <w:sz w:val="17"/>
          <w:szCs w:val="17"/>
          <w:b w:val="1"/>
          <w:bCs w:val="1"/>
          <w:color w:val="auto"/>
        </w:rPr>
        <w:t>8, 2020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response to the public health impact of the COVID-19 pandemic, NOTICE IS HEREBY GIVEN that the location of the 2020 Annual Meeting of</w:t>
      </w:r>
    </w:p>
    <w:p>
      <w:pPr>
        <w:spacing w:after="0" w:line="3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Stockholders (the</w:t>
      </w:r>
      <w:r>
        <w:rPr>
          <w:sz w:val="20"/>
          <w:szCs w:val="20"/>
          <w:color w:val="auto"/>
        </w:rPr>
        <w:tab/>
      </w:r>
      <w:r>
        <w:rPr>
          <w:rFonts w:ascii="Arial" w:cs="Arial" w:eastAsia="Arial" w:hAnsi="Arial"/>
          <w:sz w:val="16"/>
          <w:szCs w:val="16"/>
          <w:color w:val="auto"/>
        </w:rPr>
        <w:t>Annual Meeting ) has been changed. As previously announced, the Annual Meeting will be held on Friday, May 8, 2020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11:00 a.m. Central Time; however, in light of public health concerns regarding COVID-19, the Annual Meeting has been changed from an in-person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meeting to a virtual-only meeting via live audio webcast. You will not be able to attend the Annual Meeting in person.</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access the Annual Meeting, please go to: http://www.meetingcenter.io/206572523. You will be required to enter your control number and the meeting password, HURN2020, to be deemed present and to have the ability to vote during the Annual Meeting. Your control number can be found on your proxy card or notice, or the email you previously received.</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Stockholders of record as of the close of business on March 11, 2020, the record date, or their legal proxy holders are entitled to participate in the Annual Meeting. If you hold your shares through an intermediary, such as a bank or broker, you must register in advance to attend the Annual Meeting. To register, you must submit proof of your proxy power (legal proxy) reflecting your holdings along with your name and email address to Computershare Requests. Requests for registration must be labeled as Legal Proxy and be received no later than 5:00 p.m. Eastern Time three days prior to the meeting. You will receive a confirmation email from Computershare of your registration. Such requests for registration should be directed to Computershare by email by forwarding the email from your broker, or attaching an image of your legal proxy, to legalproxy@computershare.com.</w:t>
      </w:r>
    </w:p>
    <w:p>
      <w:pPr>
        <w:spacing w:after="0" w:line="16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Whether or not you plan to attend the Annual Meeting, the Company encourages you to vote and submit your proxy in advance of the Annual Meeting by one of the methods described in the proxy materials for the Annual Meeting. The proxy materials that have been previously distributed will not be updated to reflect the change in location and may continue to be used to vote your shares in connection with the Annual Meeting.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Ernest W. Torain,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Ernest W. Torain,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17, 2020</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Materials for the Stockholder Meeting to be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Held on May 8, 2020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Proxy Statement and Annual Report to Stockholders 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at www.edocumentview.com/HURN</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NEWS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Huron Announces Virtual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MEDIA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-822325</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-727710</wp:posOffset>
            </wp:positionV>
            <wp:extent cx="2374900" cy="1851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4900" cy="18516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Allie Bovis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312-212-6714</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abovis@huronconsultinggroup.com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D. Kelly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312-583-8722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Investor@huronconsultinggroup.com</w:t>
      </w:r>
    </w:p>
    <w:p>
      <w:pPr>
        <w:spacing w:after="0" w:line="557" w:lineRule="exact"/>
        <w:rPr>
          <w:sz w:val="20"/>
          <w:szCs w:val="20"/>
          <w:color w:val="auto"/>
        </w:rPr>
      </w:pPr>
    </w:p>
    <w:p>
      <w:pPr>
        <w:sectPr>
          <w:pgSz w:w="11900" w:h="16838" w:orient="portrait"/>
          <w:cols w:equalWidth="0" w:num="2">
            <w:col w:w="6660" w:space="720"/>
            <w:col w:w="3600"/>
          </w:cols>
          <w:pgMar w:left="440" w:top="1228" w:right="479" w:bottom="1440" w:gutter="0" w:footer="0" w:header="0"/>
        </w:sectPr>
      </w:pPr>
    </w:p>
    <w:p>
      <w:pPr>
        <w:jc w:val="both"/>
        <w:ind w:left="100" w:right="20" w:hanging="107"/>
        <w:spacing w:after="0" w:line="291" w:lineRule="auto"/>
        <w:rPr>
          <w:sz w:val="20"/>
          <w:szCs w:val="20"/>
          <w:color w:val="auto"/>
        </w:rPr>
      </w:pPr>
      <w:r>
        <w:rPr>
          <w:rFonts w:ascii="Arial" w:cs="Arial" w:eastAsia="Arial" w:hAnsi="Arial"/>
          <w:sz w:val="16"/>
          <w:szCs w:val="16"/>
          <w:color w:val="auto"/>
        </w:rPr>
        <w:t>CHICAGO Apr. 17, 2020 Global professional services firm Huron (NASDAQ: HURN) today announced that its Annual Meeting of Stockholders (the Annual Meeting ) will be held exclusively in a virtual meeting format at the previously announced date and time of May 8, 2020 at 11:00 a.m. Central</w:t>
      </w:r>
    </w:p>
    <w:p>
      <w:pPr>
        <w:ind w:right="820"/>
        <w:spacing w:after="0" w:line="260" w:lineRule="auto"/>
        <w:rPr>
          <w:sz w:val="20"/>
          <w:szCs w:val="20"/>
          <w:color w:val="auto"/>
        </w:rPr>
      </w:pPr>
      <w:r>
        <w:rPr>
          <w:rFonts w:ascii="Arial" w:cs="Arial" w:eastAsia="Arial" w:hAnsi="Arial"/>
          <w:sz w:val="18"/>
          <w:szCs w:val="18"/>
          <w:color w:val="auto"/>
        </w:rPr>
        <w:t>Time. In response to the public health impact of the COVID-19 pandemic, the Annual Meeting will be conducted via live audio webcast, and stockholders will no longer be able to attend in person.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record as of the close of business on March 11, 2020 or their legal proxy holders are entitled to participate in the Annual Meeting here.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Stockholders will be required to enter their control number and the meeting password, HURN2020, to be deemed present and to have the ability to vote</w:t>
      </w:r>
    </w:p>
    <w:p>
      <w:pPr>
        <w:spacing w:after="0" w:line="32"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during the Annual Meeting. Stockholder control numbers can be found on each stockholders</w:t>
      </w:r>
      <w:r>
        <w:rPr>
          <w:sz w:val="20"/>
          <w:szCs w:val="20"/>
          <w:color w:val="auto"/>
        </w:rPr>
        <w:tab/>
      </w:r>
      <w:r>
        <w:rPr>
          <w:rFonts w:ascii="Arial" w:cs="Arial" w:eastAsia="Arial" w:hAnsi="Arial"/>
          <w:sz w:val="16"/>
          <w:szCs w:val="16"/>
          <w:color w:val="auto"/>
        </w:rPr>
        <w:t>proxy card or notice, or via the email previously received.</w:t>
      </w:r>
    </w:p>
    <w:p>
      <w:pPr>
        <w:spacing w:after="0" w:line="21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 encourages eligible stockholders to vote on the proposals included in the proxy prior to the Annual Meeting using the instructions provided in the previously distributed proxy statement. The proxy materials that have been previously distributed will not be updated to reflect the change in location and may continue to be used to vote shares in connection with the Annual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HURON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 Learn more at </w:t>
      </w:r>
      <w:r>
        <w:rPr>
          <w:rFonts w:ascii="Arial" w:cs="Arial" w:eastAsia="Arial" w:hAnsi="Arial"/>
          <w:sz w:val="18"/>
          <w:szCs w:val="18"/>
          <w:u w:val="single" w:color="auto"/>
          <w:color w:val="auto"/>
        </w:rPr>
        <w:t>www.huronconsultinggroup.com</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0980"/>
      </w:cols>
      <w:pgMar w:left="440" w:top="1228"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
      <w:numFmt w:val="bullet"/>
      <w:start w:val="1"/>
    </w:lvl>
    <w:lvl w:ilvl="1">
      <w:lvlJc w:val="left"/>
      <w:lvlText w:val="(%2)"/>
      <w:numFmt w:val="decimal"/>
      <w:start w:val="1"/>
    </w:lvl>
  </w:abstractNum>
  <w:abstractNum w:abstractNumId="10">
    <w:nsid w:val="66EF438D"/>
    <w:multiLevelType w:val="hybridMultilevel"/>
    <w:lvl w:ilvl="0">
      <w:lvlJc w:val="left"/>
      <w:lvlText w:val="(%1)"/>
      <w:numFmt w:val="decimal"/>
      <w:start w:val="2"/>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2020-04-17T15:33:15Z</dcterms:created>
  <dcterms:modified xsi:type="dcterms:W3CDTF">2020-04-17T15:33:15Z</dcterms:modified>
</cp:coreProperties>
</file>