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365125</wp:posOffset>
            </wp:positionH>
            <wp:positionV relativeFrom="page">
              <wp:posOffset>163830</wp:posOffset>
            </wp:positionV>
            <wp:extent cx="681799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365125</wp:posOffset>
            </wp:positionH>
            <wp:positionV relativeFrom="page">
              <wp:posOffset>205740</wp:posOffset>
            </wp:positionV>
            <wp:extent cx="681799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2690495</wp:posOffset>
            </wp:positionH>
            <wp:positionV relativeFrom="paragraph">
              <wp:posOffset>216535</wp:posOffset>
            </wp:positionV>
            <wp:extent cx="14370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845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jc w:val="center"/>
        <w:ind w:right="-865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2690495</wp:posOffset>
            </wp:positionH>
            <wp:positionV relativeFrom="paragraph">
              <wp:posOffset>224790</wp:posOffset>
            </wp:positionV>
            <wp:extent cx="14370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4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HURON CONSULTING GROUP INC.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2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5" w:hanging="425"/>
        <w:spacing w:after="0"/>
        <w:tabs>
          <w:tab w:leader="none" w:pos="425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168910</wp:posOffset>
            </wp:positionV>
            <wp:extent cx="6817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6817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84"/>
          </w:cols>
          <w:pgMar w:left="575" w:top="506" w:right="1440" w:bottom="1440" w:gutter="0" w:footer="0" w:header="0"/>
        </w:sectPr>
      </w:pPr>
    </w:p>
    <w:bookmarkStart w:id="1" w:name="page2"/>
    <w:bookmarkEnd w:id="1"/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6"/>
          <w:szCs w:val="46"/>
          <w:color w:val="154E6F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74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5570855</wp:posOffset>
            </wp:positionH>
            <wp:positionV relativeFrom="page">
              <wp:posOffset>180975</wp:posOffset>
            </wp:positionV>
            <wp:extent cx="1612900" cy="17297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72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6"/>
          <w:szCs w:val="46"/>
          <w:b w:val="1"/>
          <w:bCs w:val="1"/>
          <w:color w:val="154E6F"/>
        </w:rPr>
        <w:t>Vote</w:t>
      </w:r>
      <w:r>
        <w:rPr>
          <w:rFonts w:ascii="Arial" w:cs="Arial" w:eastAsia="Arial" w:hAnsi="Arial"/>
          <w:sz w:val="46"/>
          <w:szCs w:val="46"/>
          <w:color w:val="154E6F"/>
        </w:rPr>
        <w:t xml:space="preserve"> Counts!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center"/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54E6F"/>
        </w:rPr>
        <w:t>HURON CONSULTING GROUP INC.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154E6F"/>
        </w:rPr>
        <w:t>2022 Annual Meeting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Vote by May 05, 2022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3567430</wp:posOffset>
            </wp:positionH>
            <wp:positionV relativeFrom="paragraph">
              <wp:posOffset>104775</wp:posOffset>
            </wp:positionV>
            <wp:extent cx="2489835" cy="18967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189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3567430</wp:posOffset>
            </wp:positionH>
            <wp:positionV relativeFrom="paragraph">
              <wp:posOffset>104775</wp:posOffset>
            </wp:positionV>
            <wp:extent cx="2489835" cy="18967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189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HURON CONSULTING GROUP INC.</w:t>
      </w:r>
    </w:p>
    <w:p>
      <w:pPr>
        <w:ind w:left="82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550 W. VAN BUREN STREET, 17th FLOOR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CHICAGO, IL 60607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-142240</wp:posOffset>
            </wp:positionH>
            <wp:positionV relativeFrom="paragraph">
              <wp:posOffset>1773555</wp:posOffset>
            </wp:positionV>
            <wp:extent cx="944245" cy="749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7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5062855</wp:posOffset>
            </wp:positionH>
            <wp:positionV relativeFrom="paragraph">
              <wp:posOffset>219710</wp:posOffset>
            </wp:positionV>
            <wp:extent cx="1612900" cy="16294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2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154E6F"/>
        </w:rPr>
        <w:t>You invested in HURON CONSULTING GROUP INC. and it’s time to vote!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2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54E6F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This is an important notice regarding the availability of proxy</w:t>
      </w:r>
      <w:r>
        <w:rPr>
          <w:rFonts w:ascii="Arial" w:cs="Arial" w:eastAsia="Arial" w:hAnsi="Arial"/>
          <w:sz w:val="18"/>
          <w:szCs w:val="18"/>
          <w:color w:val="154E6F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154E6F"/>
        </w:rPr>
        <w:t>material for the stockholder meeting to be held on May 06, 2022.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154E6F"/>
        </w:rPr>
        <w:t>Get informed before you vote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View the Annual Report, Notice &amp; Proxy Statement online OR you can receive a free paper or email copy of the material(s) by requesting prior to April 22, 2022.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-142240</wp:posOffset>
            </wp:positionH>
            <wp:positionV relativeFrom="paragraph">
              <wp:posOffset>128905</wp:posOffset>
            </wp:positionV>
            <wp:extent cx="7038975" cy="24479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480"/>
          </w:cols>
          <w:pgMar w:left="800" w:top="747" w:right="619" w:bottom="1440" w:gutter="0" w:footer="0" w:header="0"/>
        </w:sectPr>
      </w:pPr>
    </w:p>
    <w:bookmarkStart w:id="2" w:name="page3"/>
    <w:bookmarkEnd w:id="2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0077A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153670</wp:posOffset>
            </wp:positionV>
            <wp:extent cx="6817995" cy="419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154E6F"/>
        </w:rPr>
        <w:t>THIS IS NOT A VOTABLE BALLOT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This is an overview of the proposals being presented at the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154E6F"/>
        </w:rPr>
        <w:t>upcoming stockholder meeting. Please follow the instructions on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0740"/>
          </w:cols>
          <w:pgMar w:left="580" w:top="257" w:right="57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154E6F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46355</wp:posOffset>
            </wp:positionV>
            <wp:extent cx="250825" cy="1270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12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154E6F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154E6F"/>
        </w:rPr>
        <w:t>Recommends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-5936615</wp:posOffset>
            </wp:positionH>
            <wp:positionV relativeFrom="paragraph">
              <wp:posOffset>27305</wp:posOffset>
            </wp:positionV>
            <wp:extent cx="6567805" cy="4597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805" cy="45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720"/>
            <w:col w:w="1000"/>
          </w:cols>
          <w:pgMar w:left="580" w:top="257" w:right="579" w:bottom="1440" w:gutter="0" w:footer="0" w:header="0"/>
          <w:type w:val="continuous"/>
        </w:sectPr>
      </w:pPr>
    </w:p>
    <w:p>
      <w:pPr>
        <w:ind w:left="480" w:hanging="397"/>
        <w:spacing w:after="0"/>
        <w:tabs>
          <w:tab w:leader="none" w:pos="48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154E6F"/>
        </w:rPr>
      </w:pPr>
      <w:r>
        <w:rPr>
          <w:rFonts w:ascii="Arial" w:cs="Arial" w:eastAsia="Arial" w:hAnsi="Arial"/>
          <w:sz w:val="18"/>
          <w:szCs w:val="18"/>
          <w:color w:val="154E6F"/>
        </w:rPr>
        <w:t>To elect to the board of directors the three persons nominated by the board of directors to serve as Class III Directors.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Nominees:</w:t>
            </w:r>
          </w:p>
        </w:tc>
        <w:tc>
          <w:tcPr>
            <w:tcW w:w="300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01.   John McCartney</w:t>
            </w:r>
          </w:p>
        </w:tc>
        <w:tc>
          <w:tcPr>
            <w:tcW w:w="3000" w:type="dxa"/>
            <w:vAlign w:val="bottom"/>
            <w:vMerge w:val="restart"/>
            <w:shd w:val="clear" w:color="auto" w:fill="F0EFF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02.   Ekta Singh-Bushell</w:t>
            </w:r>
          </w:p>
        </w:tc>
        <w:tc>
          <w:tcPr>
            <w:tcW w:w="4120" w:type="dxa"/>
            <w:vAlign w:val="bottom"/>
            <w:tcBorders>
              <w:right w:val="single" w:sz="8" w:color="F0EFF7"/>
            </w:tcBorders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03.   Peter K. Markell</w:t>
            </w:r>
          </w:p>
        </w:tc>
        <w:tc>
          <w:tcPr>
            <w:tcW w:w="1080" w:type="dxa"/>
            <w:vAlign w:val="bottom"/>
            <w:tcBorders>
              <w:lef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right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0" w:type="dxa"/>
            <w:vAlign w:val="bottom"/>
            <w:tcBorders>
              <w:bottom w:val="single" w:sz="8" w:color="165A8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165A8E"/>
            </w:tcBorders>
            <w:gridSpan w:val="2"/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165A8E"/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004878"/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2.</w:t>
            </w:r>
          </w:p>
        </w:tc>
        <w:tc>
          <w:tcPr>
            <w:tcW w:w="5140" w:type="dxa"/>
            <w:vAlign w:val="bottom"/>
            <w:gridSpan w:val="2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  <w:w w:val="91"/>
              </w:rPr>
              <w:t>An advisory vote to approve the Company’s executive compensation.</w:t>
            </w:r>
          </w:p>
        </w:tc>
        <w:tc>
          <w:tcPr>
            <w:tcW w:w="4120" w:type="dxa"/>
            <w:vAlign w:val="bottom"/>
            <w:tcBorders>
              <w:right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165A8E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0" w:type="dxa"/>
            <w:vAlign w:val="bottom"/>
            <w:tcBorders>
              <w:bottom w:val="single" w:sz="8" w:color="165A8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165A8E"/>
              <w:right w:val="single" w:sz="8" w:color="165A8E"/>
            </w:tcBorders>
            <w:gridSpan w:val="3"/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165A8E"/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3.</w:t>
            </w:r>
          </w:p>
        </w:tc>
        <w:tc>
          <w:tcPr>
            <w:tcW w:w="9260" w:type="dxa"/>
            <w:vAlign w:val="bottom"/>
            <w:tcBorders>
              <w:right w:val="single" w:sz="8" w:color="165A8E"/>
            </w:tcBorders>
            <w:gridSpan w:val="3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  <w:w w:val="90"/>
              </w:rPr>
              <w:t>To ratify the appointment of PricewaterhouseCoopers LLP as the Company’s independent registered public accounting firm for</w:t>
            </w:r>
          </w:p>
        </w:tc>
        <w:tc>
          <w:tcPr>
            <w:tcW w:w="1080" w:type="dxa"/>
            <w:vAlign w:val="bottom"/>
            <w:tcBorders>
              <w:left w:val="single" w:sz="8" w:color="165A8E"/>
            </w:tcBorders>
            <w:vMerge w:val="restart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gridSpan w:val="2"/>
            <w:vMerge w:val="restart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54E6F"/>
              </w:rPr>
              <w:t>the fiscal year ending December 31, 2022.</w:t>
            </w:r>
          </w:p>
        </w:tc>
        <w:tc>
          <w:tcPr>
            <w:tcW w:w="4120" w:type="dxa"/>
            <w:vAlign w:val="bottom"/>
            <w:tcBorders>
              <w:right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165A8E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40" w:type="dxa"/>
            <w:vAlign w:val="bottom"/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right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0" w:type="dxa"/>
            <w:vAlign w:val="bottom"/>
            <w:tcBorders>
              <w:bottom w:val="single" w:sz="8" w:color="165A8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165A8E"/>
              <w:right w:val="single" w:sz="8" w:color="165A8E"/>
            </w:tcBorders>
            <w:gridSpan w:val="3"/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165A8E"/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9660" w:type="dxa"/>
            <w:vAlign w:val="bottom"/>
            <w:tcBorders>
              <w:right w:val="single" w:sz="8" w:color="F0EFF7"/>
            </w:tcBorders>
            <w:gridSpan w:val="4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154E6F"/>
                <w:w w:val="93"/>
              </w:rPr>
              <w:t xml:space="preserve">NOTE: </w:t>
            </w:r>
            <w:r>
              <w:rPr>
                <w:rFonts w:ascii="Arial" w:cs="Arial" w:eastAsia="Arial" w:hAnsi="Arial"/>
                <w:sz w:val="18"/>
                <w:szCs w:val="18"/>
                <w:color w:val="154E6F"/>
                <w:w w:val="93"/>
              </w:rPr>
              <w:t>To transact such other business as may properly come before the meeting or any postponement or adjournment thereof.</w:t>
            </w:r>
          </w:p>
        </w:tc>
        <w:tc>
          <w:tcPr>
            <w:tcW w:w="1080" w:type="dxa"/>
            <w:vAlign w:val="bottom"/>
            <w:tcBorders>
              <w:lef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0" w:type="dxa"/>
            <w:vAlign w:val="bottom"/>
            <w:tcBorders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165A8E"/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F0EFF7"/>
              <w:bottom w:val="single" w:sz="8" w:color="165A8E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6"/>
        </w:trPr>
        <w:tc>
          <w:tcPr>
            <w:tcW w:w="4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lef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50165</wp:posOffset>
            </wp:positionV>
            <wp:extent cx="6817995" cy="2425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24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6188710</wp:posOffset>
            </wp:positionH>
            <wp:positionV relativeFrom="paragraph">
              <wp:posOffset>-4645025</wp:posOffset>
            </wp:positionV>
            <wp:extent cx="125095" cy="1250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6188710</wp:posOffset>
            </wp:positionH>
            <wp:positionV relativeFrom="paragraph">
              <wp:posOffset>-4352925</wp:posOffset>
            </wp:positionV>
            <wp:extent cx="125095" cy="1250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0740"/>
      </w:cols>
      <w:pgMar w:left="580" w:top="257" w:right="5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2022-03-25T12:56:46Z</dcterms:created>
  <dcterms:modified xsi:type="dcterms:W3CDTF">2022-03-25T12:56:46Z</dcterms:modified>
</cp:coreProperties>
</file>