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1023620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2520950</wp:posOffset>
            </wp:positionH>
            <wp:positionV relativeFrom="paragraph">
              <wp:posOffset>285115</wp:posOffset>
            </wp:positionV>
            <wp:extent cx="207454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Proxy Statement Pursuant to Section 14(a) of the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Exchange Act of 1934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520"/>
        <w:spacing w:after="0"/>
        <w:tabs>
          <w:tab w:leader="none" w:pos="6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2520950</wp:posOffset>
            </wp:positionH>
            <wp:positionV relativeFrom="paragraph">
              <wp:posOffset>182245</wp:posOffset>
            </wp:positionV>
            <wp:extent cx="207454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19"/>
          </w:cols>
          <w:pgMar w:left="340" w:top="1440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by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80" w:space="720"/>
            <w:col w:w="6019"/>
          </w:cols>
          <w:pgMar w:left="340" w:top="1440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80" w:space="720"/>
            <w:col w:w="6019"/>
          </w:cols>
          <w:pgMar w:left="340" w:top="1440" w:right="1440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340" w:hanging="334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4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4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340" w:hanging="334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340" w:hanging="334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HURON CONSULTING GROUP INC.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00" w:hanging="494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00" w:hanging="494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4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334645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19"/>
          </w:cols>
          <w:pgMar w:left="340" w:top="1440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243205</wp:posOffset>
            </wp:positionV>
            <wp:extent cx="6995160" cy="9043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04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243205</wp:posOffset>
            </wp:positionV>
            <wp:extent cx="6995160" cy="90525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05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2025-03-28T14:19:15Z</dcterms:created>
  <dcterms:modified xsi:type="dcterms:W3CDTF">2025-03-28T14:19:15Z</dcterms:modified>
</cp:coreProperties>
</file>